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22" w:rsidRPr="007C0422" w:rsidRDefault="007C0422" w:rsidP="007C0422">
      <w:pPr>
        <w:shd w:val="clear" w:color="auto" w:fill="FFFFFF"/>
        <w:spacing w:after="0" w:line="330" w:lineRule="atLeast"/>
        <w:outlineLvl w:val="2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7C0422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Поставщиком школьного питания в школе является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outlineLvl w:val="2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7C0422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7C0422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Шнурко</w:t>
      </w:r>
      <w:proofErr w:type="spellEnd"/>
      <w:r w:rsidRPr="007C0422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 xml:space="preserve"> Наталья Александровна.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outlineLvl w:val="2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7C0422">
        <w:rPr>
          <w:rFonts w:ascii="Verdana" w:eastAsia="Times New Roman" w:hAnsi="Verdana" w:cs="Tahoma"/>
          <w:color w:val="555555"/>
          <w:sz w:val="24"/>
          <w:szCs w:val="24"/>
          <w:lang w:eastAsia="ru-RU"/>
        </w:rPr>
        <w:t>ОГРНИП 304701709800498 ИНН 701900608674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drawing>
          <wp:inline distT="0" distB="0" distL="0" distR="0" wp14:anchorId="5B3F640C" wp14:editId="2EA0716F">
            <wp:extent cx="2800350" cy="2133600"/>
            <wp:effectExtent l="0" t="0" r="0" b="0"/>
            <wp:docPr id="1" name="Рисунок 1" descr="Шнур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нур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ИП </w:t>
      </w:r>
      <w:proofErr w:type="spellStart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Шнурко</w:t>
      </w:r>
      <w:proofErr w:type="spellEnd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Н.А. занимается организацией школьного питания с 1999 года. В 2006 году был построен Комбинат школьного питания «Переменка».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настоящее время Комбинат обслуживает более 30 муниципальных учреждений: школьные столовые, буфет Дворца творчества детей и молодежи, буфеты и столовые ТГПУ и СГМУ, буфет поликлиники №10, столовую ООО «</w:t>
      </w:r>
      <w:proofErr w:type="spellStart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Томскводоканал</w:t>
      </w:r>
      <w:proofErr w:type="spellEnd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», буфет ТЭЮИ.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Все школьные и студенческие точки работают под фирменным названием «Переменка».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Комбинат имеет кондитерский цех и цеха для производства холодных и горячих блюд. Всё это позволяет обеспечивать все столовые и буфеты разнообразными полуфабрикатами, готовой продукцией и кондитерскими изделиями в широком ассортименте.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drawing>
          <wp:inline distT="0" distB="0" distL="0" distR="0" wp14:anchorId="29EE0BBC" wp14:editId="1BFD1125">
            <wp:extent cx="1895475" cy="2638425"/>
            <wp:effectExtent l="0" t="0" r="9525" b="9525"/>
            <wp:docPr id="2" name="Рисунок 2" descr="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мо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Открытие комбината позволило создать единую сеть общественного питания школьников и студентов, что предполагает:</w:t>
      </w: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- организацию питания учащихся по единому меню и прейскуранту всех обслуживаемых школ;</w:t>
      </w: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- обеспечение единого производственного и технологического контроля за качеством и безопасностью приготовления блюд, ассортиментом, ценами;</w:t>
      </w: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- совершенствование и разработку новых технологий приготовления блюд;</w:t>
      </w: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 xml:space="preserve">- сбалансированность рациона питания, утверждаемого </w:t>
      </w:r>
      <w:proofErr w:type="spellStart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Роспотребнадзором</w:t>
      </w:r>
      <w:proofErr w:type="spellEnd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- разработку программы витаминизации производимых блюд и кондитерских изделий на уровне высоких технологий.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drawing>
          <wp:inline distT="0" distB="0" distL="0" distR="0" wp14:anchorId="2C44E9F0" wp14:editId="449DCC28">
            <wp:extent cx="1809750" cy="2352675"/>
            <wp:effectExtent l="0" t="0" r="0" b="9525"/>
            <wp:docPr id="3" name="Рисунок 3" descr="Нагр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гра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drawing>
          <wp:inline distT="0" distB="0" distL="0" distR="0" wp14:anchorId="19D91054" wp14:editId="3754345E">
            <wp:extent cx="1857375" cy="2333625"/>
            <wp:effectExtent l="0" t="0" r="9525" b="9525"/>
            <wp:docPr id="4" name="Рисунок 4" descr="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пло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 2015 году ООО «Переменка» присуждено почетное звание «Надежный поставщик продукции и услуг» и вручен диплом лауреата ежегодной национальной премии Компания №1, проводимой Союзом предпринимателей в </w:t>
      </w:r>
      <w:proofErr w:type="spellStart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г.Москве</w:t>
      </w:r>
      <w:proofErr w:type="spellEnd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drawing>
          <wp:inline distT="0" distB="0" distL="0" distR="0" wp14:anchorId="522CF3D4" wp14:editId="555FCB7F">
            <wp:extent cx="2657475" cy="2028825"/>
            <wp:effectExtent l="0" t="0" r="9525" b="9525"/>
            <wp:docPr id="6" name="Рисунок 6" descr="Перем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ме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Ежегодно Комбинат школьного питания принимает участие в межрегиональных специализированных выставках-ярмарках «Здоровое питание» в рамках конкурса «Сибирские Афины», проводимых в Технопарке. Дважды Комбинат становился победителем в номинации «Блюда здорового питания».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2192F212" wp14:editId="6894A7EF">
            <wp:extent cx="2686050" cy="1914525"/>
            <wp:effectExtent l="0" t="0" r="0" b="9525"/>
            <wp:docPr id="7" name="Рисунок 7" descr="Свиде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идетельств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Н.А. </w:t>
      </w:r>
      <w:proofErr w:type="spellStart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Шнурко</w:t>
      </w:r>
      <w:proofErr w:type="spellEnd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является почетным членом Фонда поддержки предпринимательских инициатив.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кондитерском цехе школы производят более 20 наименований кондитерских, кулинарных и хлебобулочных изделий.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Вся продукция обогащается бета-каротином, органическим кальцием, пектиновой смесью. Каждый день в школьном буфете всегда свежие булочки и плюшки, ватрушки и рогалики, пироги и кулебяки с разными начинками, слойки, </w:t>
      </w:r>
      <w:proofErr w:type="spellStart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маффины</w:t>
      </w:r>
      <w:proofErr w:type="spellEnd"/>
      <w:r w:rsidRPr="007C042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пирожные и корзиночки, рулеты и коржики, песочное печенье, печеные яблоки и сырники.</w:t>
      </w: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t xml:space="preserve"> 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C0422" w:rsidRPr="007C0422" w:rsidRDefault="007C0422" w:rsidP="007C0422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B0A8F20" wp14:editId="7F2182CE">
            <wp:extent cx="1333500" cy="1333500"/>
            <wp:effectExtent l="0" t="0" r="0" b="0"/>
            <wp:docPr id="9" name="Рисунок 9" descr="Блюдо-2.jpg">
              <a:hlinkClick xmlns:a="http://schemas.openxmlformats.org/drawingml/2006/main" r:id="rId11" tooltip="&quot;Блюдо-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людо-2.jpg">
                      <a:hlinkClick r:id="rId11" tooltip="&quot;Блюдо-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3A42447" wp14:editId="0B1092FC">
            <wp:extent cx="1333500" cy="1333500"/>
            <wp:effectExtent l="0" t="0" r="0" b="0"/>
            <wp:docPr id="8" name="Рисунок 8" descr="Блюдо-1.jpg">
              <a:hlinkClick xmlns:a="http://schemas.openxmlformats.org/drawingml/2006/main" r:id="rId13" tooltip="&quot;Блюдо-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юдо-1.jpg">
                      <a:hlinkClick r:id="rId13" tooltip="&quot;Блюдо-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5E38333" wp14:editId="542CF11A">
            <wp:extent cx="1333500" cy="1333500"/>
            <wp:effectExtent l="0" t="0" r="0" b="0"/>
            <wp:docPr id="11" name="Рисунок 11" descr="Блюдо-4.jpg">
              <a:hlinkClick xmlns:a="http://schemas.openxmlformats.org/drawingml/2006/main" r:id="rId15" tooltip="&quot;Блюдо-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людо-4.jpg">
                      <a:hlinkClick r:id="rId15" tooltip="&quot;Блюдо-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B2A476A" wp14:editId="0002869A">
            <wp:extent cx="1333500" cy="1333500"/>
            <wp:effectExtent l="0" t="0" r="0" b="0"/>
            <wp:docPr id="10" name="Рисунок 10" descr="Блюдо-3.jpg">
              <a:hlinkClick xmlns:a="http://schemas.openxmlformats.org/drawingml/2006/main" r:id="rId17" tooltip="&quot;Блюдо-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людо-3.jpg">
                      <a:hlinkClick r:id="rId17" tooltip="&quot;Блюдо-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BF2744B" wp14:editId="1F6463DA">
            <wp:extent cx="1333500" cy="1333500"/>
            <wp:effectExtent l="0" t="0" r="0" b="0"/>
            <wp:docPr id="12" name="Рисунок 12" descr="Блюдо-5.jpg">
              <a:hlinkClick xmlns:a="http://schemas.openxmlformats.org/drawingml/2006/main" r:id="rId19" tooltip="&quot;Блюдо-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людо-5.jpg">
                      <a:hlinkClick r:id="rId19" tooltip="&quot;Блюдо-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957542C" wp14:editId="5644FBBE">
            <wp:extent cx="1333500" cy="1333500"/>
            <wp:effectExtent l="0" t="0" r="0" b="0"/>
            <wp:docPr id="21" name="Рисунок 21" descr="Обед.jpg">
              <a:hlinkClick xmlns:a="http://schemas.openxmlformats.org/drawingml/2006/main" r:id="rId21" tooltip="&quot;Обед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ед.jpg">
                      <a:hlinkClick r:id="rId21" tooltip="&quot;Обед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noProof/>
          <w:color w:val="D43B34"/>
          <w:sz w:val="21"/>
          <w:szCs w:val="21"/>
          <w:lang w:eastAsia="ru-RU"/>
        </w:rPr>
        <w:drawing>
          <wp:inline distT="0" distB="0" distL="0" distR="0" wp14:anchorId="2F7A871C" wp14:editId="0A9E03E8">
            <wp:extent cx="1333500" cy="1333500"/>
            <wp:effectExtent l="0" t="0" r="0" b="0"/>
            <wp:docPr id="17" name="Рисунок 17" descr="Выпечка-5.jpg">
              <a:hlinkClick xmlns:a="http://schemas.openxmlformats.org/drawingml/2006/main" r:id="rId23" tooltip="&quot;Выпечка-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ыпечка-5.jpg">
                      <a:hlinkClick r:id="rId23" tooltip="&quot;Выпечка-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B08A0BD" wp14:editId="450B5B1C">
            <wp:extent cx="1333500" cy="1333500"/>
            <wp:effectExtent l="0" t="0" r="0" b="0"/>
            <wp:docPr id="18" name="Рисунок 18" descr="Выпечка-6.jpg">
              <a:hlinkClick xmlns:a="http://schemas.openxmlformats.org/drawingml/2006/main" r:id="rId25" tooltip="&quot;Выпечка-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ыпечка-6.jpg">
                      <a:hlinkClick r:id="rId25" tooltip="&quot;Выпечка-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22" w:rsidRPr="007C0422" w:rsidRDefault="007C0422" w:rsidP="007C04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04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FB3231A" wp14:editId="765685CB">
            <wp:extent cx="1333500" cy="1333500"/>
            <wp:effectExtent l="0" t="0" r="0" b="0"/>
            <wp:docPr id="15" name="Рисунок 15" descr="Выпечка-3.jpg">
              <a:hlinkClick xmlns:a="http://schemas.openxmlformats.org/drawingml/2006/main" r:id="rId27" tooltip="&quot;Выпечка-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ыпечка-3.jpg">
                      <a:hlinkClick r:id="rId27" tooltip="&quot;Выпечка-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057A56B" wp14:editId="6D71F0A1">
            <wp:extent cx="1333500" cy="1333500"/>
            <wp:effectExtent l="0" t="0" r="0" b="0"/>
            <wp:docPr id="20" name="Рисунок 20" descr="Выпечка-8.jpg">
              <a:hlinkClick xmlns:a="http://schemas.openxmlformats.org/drawingml/2006/main" r:id="rId29" tooltip="&quot;Выпечка-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ыпечка-8.jpg">
                      <a:hlinkClick r:id="rId29" tooltip="&quot;Выпечка-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7294CF2" wp14:editId="1679AE84">
            <wp:extent cx="1333500" cy="1333500"/>
            <wp:effectExtent l="0" t="0" r="0" b="0"/>
            <wp:docPr id="14" name="Рисунок 14" descr="Выпечка-2.jpg">
              <a:hlinkClick xmlns:a="http://schemas.openxmlformats.org/drawingml/2006/main" r:id="rId31" tooltip="&quot;Выпечка-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ыпечка-2.jpg">
                      <a:hlinkClick r:id="rId31" tooltip="&quot;Выпечка-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528C62F" wp14:editId="1847D6D0">
            <wp:extent cx="1333500" cy="1333500"/>
            <wp:effectExtent l="0" t="0" r="0" b="0"/>
            <wp:docPr id="19" name="Рисунок 19" descr="Выпечка-7.jpg">
              <a:hlinkClick xmlns:a="http://schemas.openxmlformats.org/drawingml/2006/main" r:id="rId33" tooltip="&quot;Выпечка-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ыпечка-7.jpg">
                      <a:hlinkClick r:id="rId33" tooltip="&quot;Выпечка-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22" w:rsidRPr="007C0422" w:rsidRDefault="007C0422" w:rsidP="007C0422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7C042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E63243E" wp14:editId="1C724840">
            <wp:extent cx="1333500" cy="1333500"/>
            <wp:effectExtent l="0" t="0" r="0" b="0"/>
            <wp:docPr id="13" name="Рисунок 13" descr="Выпечка-1.jpg">
              <a:hlinkClick xmlns:a="http://schemas.openxmlformats.org/drawingml/2006/main" r:id="rId35" tooltip="&quot;Выпечка-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ыпечка-1.jpg">
                      <a:hlinkClick r:id="rId35" tooltip="&quot;Выпечка-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1BBE" w:rsidRDefault="00AC1BBE"/>
    <w:sectPr w:rsidR="00AC1BBE" w:rsidSect="007C04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0345"/>
    <w:multiLevelType w:val="multilevel"/>
    <w:tmpl w:val="59A6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30"/>
    <w:rsid w:val="007C0422"/>
    <w:rsid w:val="007E1C30"/>
    <w:rsid w:val="00A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68A8"/>
  <w15:chartTrackingRefBased/>
  <w15:docId w15:val="{6A8FCB15-C676-41ED-9802-572A0124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5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14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11.tomschool.ru/upload/tomscschool11_new/images/big/8b/14/8b14e8513bb2b12ba07ac3bf0bf4cdea.jpg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21" Type="http://schemas.openxmlformats.org/officeDocument/2006/relationships/hyperlink" Target="https://school11.tomschool.ru/upload/tomscschool11_new/images/big/b5/11/b51102411af7ec02cc0ccaecd661a55e.jpg" TargetMode="External"/><Relationship Id="rId34" Type="http://schemas.openxmlformats.org/officeDocument/2006/relationships/image" Target="media/image18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s://school11.tomschool.ru/upload/tomscschool11_new/images/big/e9/41/e941c933db12076719269ecb9f8b0edf.jpg" TargetMode="External"/><Relationship Id="rId25" Type="http://schemas.openxmlformats.org/officeDocument/2006/relationships/hyperlink" Target="https://school11.tomschool.ru/upload/tomscschool11_new/images/big/a5/c9/a5c92c7225b6a108ca23c718dca37d62.jpg" TargetMode="External"/><Relationship Id="rId33" Type="http://schemas.openxmlformats.org/officeDocument/2006/relationships/hyperlink" Target="https://school11.tomschool.ru/upload/tomscschool11_new/images/big/62/a2/62a2240a088e94e00b78d2c28a7eb8ec.jp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hyperlink" Target="https://school11.tomschool.ru/upload/tomscschool11_new/images/big/bb/86/bb869e6e8ba3e037f2941ed5d50ee2fa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chool11.tomschool.ru/upload/tomscschool11_new/images/big/ae/fc/aefccef88257429da6102fe60e492807.jpg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17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chool11.tomschool.ru/upload/tomscschool11_new/images/big/63/11/63111ecb24bd54edff734d5142aebc41.jpg" TargetMode="External"/><Relationship Id="rId23" Type="http://schemas.openxmlformats.org/officeDocument/2006/relationships/hyperlink" Target="https://school11.tomschool.ru/upload/tomscschool11_new/images/big/93/65/93653da991435e8f214e7bbc9db55e9c.jpg" TargetMode="External"/><Relationship Id="rId28" Type="http://schemas.openxmlformats.org/officeDocument/2006/relationships/image" Target="media/image15.jpeg"/><Relationship Id="rId36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hyperlink" Target="https://school11.tomschool.ru/upload/tomscschool11_new/images/big/04/08/0408d5a397ebafebc313a16e44e37fd1.jpg" TargetMode="External"/><Relationship Id="rId31" Type="http://schemas.openxmlformats.org/officeDocument/2006/relationships/hyperlink" Target="https://school11.tomschool.ru/upload/tomscschool11_new/images/big/43/5c/435c7fe1b095d59ecc79dcd3167d7f2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hyperlink" Target="https://school11.tomschool.ru/upload/tomscschool11_new/images/big/7e/4d/7e4d1ca583ab7f452d1e7eaf504e6f02.jpg" TargetMode="External"/><Relationship Id="rId30" Type="http://schemas.openxmlformats.org/officeDocument/2006/relationships/image" Target="media/image16.jpeg"/><Relationship Id="rId35" Type="http://schemas.openxmlformats.org/officeDocument/2006/relationships/hyperlink" Target="https://school11.tomschool.ru/upload/tomscschool11_new/images/big/d2/bb/d2bb8734e664d2166eb4966a6625c56b.jpg" TargetMode="External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2024-12-11T07:06:00Z</dcterms:created>
  <dcterms:modified xsi:type="dcterms:W3CDTF">2024-12-11T07:10:00Z</dcterms:modified>
</cp:coreProperties>
</file>